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Heading1"/>
        <w:rPr>
          <w:rFonts w:ascii="Times New Roman" w:hAnsi="Times New Roman"/>
          <w:u w:val="none"/>
        </w:rPr>
      </w:pPr>
      <w:r>
        <w:rPr>
          <w:rFonts w:ascii="Times New Roman" w:hAnsi="Times New Roman"/>
          <w:u w:val="none"/>
        </w:rPr>
        <w:t>THE HIGH COURT</w:t>
      </w:r>
    </w:p>
    <w:p>
      <w:pPr>
        <w:jc w:val="center"/>
        <w:rPr>
          <w:b/>
          <w:bCs/>
        </w:rPr>
      </w:pPr>
    </w:p>
    <w:p>
      <w:pPr>
        <w:jc w:val="center"/>
        <w:rPr>
          <w:b/>
          <w:bCs/>
        </w:rPr>
      </w:pPr>
      <w:r>
        <w:rPr>
          <w:b/>
          <w:bCs/>
        </w:rPr>
        <w:t>PROBATE</w:t>
      </w:r>
    </w:p>
    <w:p>
      <w:pPr>
        <w:jc w:val="center"/>
        <w:rPr>
          <w:b/>
          <w:bCs/>
        </w:rPr>
      </w:pPr>
    </w:p>
    <w:p>
      <w:pPr>
        <w:jc w:val="center"/>
        <w:rPr>
          <w:b/>
          <w:bCs/>
        </w:rPr>
      </w:pPr>
      <w:r>
        <w:rPr>
          <w:b/>
          <w:bCs/>
        </w:rPr>
        <w:t>PROBATE OFFICE</w:t>
      </w:r>
    </w:p>
    <w:p>
      <w:pPr>
        <w:jc w:val="center"/>
        <w:rPr>
          <w:b/>
          <w:bCs/>
        </w:rPr>
      </w:pPr>
    </w:p>
    <w:p>
      <w:pPr>
        <w:jc w:val="center"/>
        <w:rPr>
          <w:b/>
          <w:bCs/>
        </w:rPr>
      </w:pPr>
      <w:r>
        <w:rPr>
          <w:b/>
          <w:bCs/>
        </w:rPr>
        <w:t>AFFIDAVIT OF MENTAL CAPACITY BY DOCTOR</w:t>
      </w:r>
    </w:p>
    <w:p/>
    <w:p/>
    <w:p/>
    <w:p>
      <w:r>
        <w:t xml:space="preserve">In the Estate of [CAN:Name.Deceased#01] </w:t>
      </w:r>
      <w:bookmarkStart w:id="0" w:name="_GoBack"/>
      <w:bookmarkEnd w:id="0"/>
      <w:r>
        <w:rPr>
          <w:bCs/>
        </w:rPr>
        <w:t>Late of [CAN:Address.Deceased#01]</w:t>
      </w:r>
    </w:p>
    <w:p/>
    <w:p>
      <w:r>
        <w:t xml:space="preserve">I [CAN:Name.Doctors#01], [CAN:LinearAddress.Doctors#01] General Practitioner, aged eighteen years and upwards </w:t>
      </w:r>
      <w:r>
        <w:rPr>
          <w:b/>
          <w:bCs/>
        </w:rPr>
        <w:t>MAKE OATH</w:t>
      </w:r>
      <w:r>
        <w:t xml:space="preserve"> and say as follows:</w:t>
      </w:r>
    </w:p>
    <w:p/>
    <w:p>
      <w:pPr>
        <w:jc w:val="both"/>
      </w:pPr>
      <w:r>
        <w:t xml:space="preserve">I attended the above named [CAN:Name.Deceased#01] in my professional capacity for a period of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  <w:r>
        <w:t xml:space="preserve"> years between </w:t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 xml:space="preserve"> and </w:t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  <w:r>
        <w:t>. I am informed and believe that [CAN:PersonPronoun.Deceased#01] made [CAN:PossPronoun.Deceased#01] last Will on the [UDF:u.date.will]. I am quite satisfied that [CAN:PersonPronoun.Deceased#01] was of sound disposing mind on that date and fully capable of making [CAN:PossPronoun.Deceased#01] Will.</w:t>
      </w:r>
    </w:p>
    <w:p>
      <w:pPr>
        <w:jc w:val="both"/>
      </w:pPr>
    </w:p>
    <w:p/>
    <w:p>
      <w:pPr>
        <w:rPr>
          <w:bCs/>
        </w:rPr>
      </w:pPr>
      <w:r>
        <w:rPr>
          <w:b/>
        </w:rPr>
        <w:t xml:space="preserve">SWORN </w:t>
      </w:r>
      <w:r>
        <w:rPr>
          <w:bCs/>
        </w:rPr>
        <w:t>at [DIA:SingleAddress]</w:t>
      </w:r>
    </w:p>
    <w:p>
      <w:pPr>
        <w:rPr>
          <w:bCs/>
        </w:rPr>
      </w:pPr>
      <w:r>
        <w:rPr>
          <w:bCs/>
        </w:rPr>
        <w:t xml:space="preserve">this </w:t>
      </w:r>
      <w:r>
        <w:rPr>
          <w:bCs/>
        </w:rPr>
        <w:t> </w:t>
      </w:r>
      <w:r>
        <w:rPr>
          <w:bCs/>
        </w:rPr>
        <w:t> </w:t>
      </w:r>
      <w:r>
        <w:rPr>
          <w:bCs/>
        </w:rPr>
        <w:t xml:space="preserve"> day of </w:t>
      </w:r>
      <w:r>
        <w:rPr>
          <w:bCs/>
        </w:rPr>
        <w:t> </w:t>
      </w:r>
      <w:r>
        <w:rPr>
          <w:bCs/>
        </w:rPr>
        <w:t> </w:t>
      </w:r>
      <w:r>
        <w:rPr>
          <w:bCs/>
        </w:rPr>
        <w:t> </w:t>
      </w:r>
      <w:r>
        <w:rPr>
          <w:bCs/>
        </w:rPr>
        <w:t> </w:t>
      </w:r>
      <w:r>
        <w:rPr>
          <w:bCs/>
        </w:rPr>
        <w:t> </w:t>
      </w:r>
      <w:r>
        <w:rPr>
          <w:bCs/>
        </w:rPr>
        <w:t> </w:t>
      </w:r>
      <w:r>
        <w:rPr>
          <w:bCs/>
        </w:rPr>
        <w:t xml:space="preserve"> [DIA:ThisYear]</w:t>
      </w:r>
    </w:p>
    <w:p>
      <w:r>
        <w:rPr>
          <w:bCs/>
        </w:rPr>
        <w:t>by the said</w:t>
      </w:r>
      <w:r>
        <w:rPr>
          <w:b/>
        </w:rPr>
        <w:t xml:space="preserve"> [CAN:Name.Doctors#01]</w:t>
      </w:r>
    </w:p>
    <w:p>
      <w:pPr>
        <w:rPr>
          <w:bCs/>
        </w:rPr>
      </w:pPr>
      <w:r>
        <w:rPr>
          <w:bCs/>
        </w:rPr>
        <w:t>before me a Commissioner for Oaths</w:t>
      </w:r>
    </w:p>
    <w:p>
      <w:pPr>
        <w:rPr>
          <w:bCs/>
        </w:rPr>
      </w:pPr>
      <w:r>
        <w:rPr>
          <w:bCs/>
        </w:rPr>
        <w:t>/ Practising Solicitor and I know the</w:t>
      </w:r>
    </w:p>
    <w:p>
      <w:pPr>
        <w:rPr>
          <w:bCs/>
        </w:rPr>
      </w:pPr>
      <w:r>
        <w:rPr>
          <w:bCs/>
        </w:rPr>
        <w:t>Deponent.</w:t>
      </w: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  <w:r>
        <w:rPr>
          <w:b/>
        </w:rPr>
        <w:t>………………………………………</w:t>
      </w:r>
    </w:p>
    <w:p>
      <w:pPr>
        <w:rPr>
          <w:b/>
        </w:rPr>
      </w:pPr>
      <w:r>
        <w:rPr>
          <w:b/>
        </w:rPr>
        <w:t>PRACTISING SOLICITOR /</w:t>
      </w:r>
    </w:p>
    <w:p>
      <w:r>
        <w:rPr>
          <w:b/>
        </w:rPr>
        <w:t>COMMISSIONER FOR OATHS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20" w:right="1440" w:bottom="1701" w:left="1440" w:header="709" w:footer="709" w:gutter="0"/>
      <w:paperSrc w:first="259" w:other="25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  <w:r>
      <w:fldChar w:fldCharType="begin"/>
    </w:r>
    <w:r>
      <w:instrText xml:space="preserve"> DocProperty "KeyhouseMatterReference" </w:instrText>
    </w:r>
    <w:r>
      <w:fldChar w:fldCharType="separate"/>
    </w:r>
    <w:r>
      <w:t>0000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  <w:r>
      <w:fldChar w:fldCharType="begin"/>
    </w:r>
    <w:r>
      <w:instrText xml:space="preserve"> DocProperty "KeyhouseMatterReference" </w:instrText>
    </w:r>
    <w:r>
      <w:fldChar w:fldCharType="separate"/>
    </w:r>
    <w:r>
      <w:t>0000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  <w:r>
      <w:fldChar w:fldCharType="begin"/>
    </w:r>
    <w:r>
      <w:instrText xml:space="preserve"> DocProperty "KeyhouseMatterReference" </w:instrText>
    </w:r>
    <w:r>
      <w:fldChar w:fldCharType="separate"/>
    </w:r>
    <w:r>
      <w:t>0000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500E82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F0E7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9693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32E545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E666E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4A0C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42C54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392E9C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3C3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95048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1B04A1"/>
    <w:multiLevelType w:val="multilevel"/>
    <w:tmpl w:val="1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1BEF46B2"/>
    <w:multiLevelType w:val="hybridMultilevel"/>
    <w:tmpl w:val="08586AB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273E17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66746F9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63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A6E629-5EE1-432C-B925-117E3B1B6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rebuchet MS" w:hAnsi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BodyText">
    <w:name w:val="Body Text"/>
    <w:basedOn w:val="Normal"/>
    <w:link w:val="BodyTextChar"/>
    <w:pPr>
      <w:jc w:val="both"/>
    </w:pPr>
    <w:rPr>
      <w:lang w:val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character" w:customStyle="1" w:styleId="BodyTextChar">
    <w:name w:val="Body Text Char"/>
    <w:link w:val="BodyText"/>
    <w:rPr>
      <w:sz w:val="24"/>
      <w:szCs w:val="24"/>
      <w:lang w:val="en-US" w:eastAsia="en-US"/>
    </w:rPr>
  </w:style>
  <w:style w:type="numbering" w:styleId="111111">
    <w:name w:val="Outline List 2"/>
    <w:basedOn w:val="NoList"/>
    <w:pPr>
      <w:numPr>
        <w:numId w:val="2"/>
      </w:numPr>
    </w:pPr>
  </w:style>
  <w:style w:type="numbering" w:styleId="1ai">
    <w:name w:val="Outline List 1"/>
    <w:basedOn w:val="NoList"/>
    <w:pPr>
      <w:numPr>
        <w:numId w:val="3"/>
      </w:numPr>
    </w:pPr>
  </w:style>
  <w:style w:type="character" w:customStyle="1" w:styleId="Heading2Char">
    <w:name w:val="Heading 2 Char"/>
    <w:link w:val="Heading2"/>
    <w:semiHidden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link w:val="Heading3"/>
    <w:semiHidden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link w:val="Heading4"/>
    <w:semiHidden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semiHidden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semiHidden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semiHidden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semiHidden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semiHidden/>
    <w:rPr>
      <w:rFonts w:ascii="Cambria" w:eastAsia="Times New Roman" w:hAnsi="Cambria" w:cs="Times New Roman"/>
      <w:sz w:val="22"/>
      <w:szCs w:val="22"/>
      <w:lang w:val="en-GB" w:eastAsia="en-US"/>
    </w:rPr>
  </w:style>
  <w:style w:type="numbering" w:styleId="ArticleSection">
    <w:name w:val="Outline List 3"/>
    <w:basedOn w:val="NoList"/>
    <w:pPr>
      <w:numPr>
        <w:numId w:val="4"/>
      </w:numPr>
    </w:p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pPr>
      <w:spacing w:after="120"/>
      <w:ind w:firstLine="210"/>
      <w:jc w:val="left"/>
    </w:pPr>
    <w:rPr>
      <w:lang w:val="en-GB"/>
    </w:rPr>
  </w:style>
  <w:style w:type="character" w:customStyle="1" w:styleId="BodyTextFirstIndentChar">
    <w:name w:val="Body Text First Indent Char"/>
    <w:link w:val="BodyTextFirstIndent"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sz w:val="16"/>
      <w:szCs w:val="16"/>
      <w:lang w:val="en-GB"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4"/>
      <w:szCs w:val="24"/>
      <w:lang w:val="en-GB" w:eastAsia="en-US"/>
    </w:rPr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rPr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rPr>
      <w:rFonts w:ascii="Cambria" w:hAnsi="Cambria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  <w:style w:type="character" w:styleId="FootnoteReference">
    <w:name w:val="footnote reference"/>
    <w:rPr>
      <w:vertAlign w:val="superscript"/>
    </w:rPr>
  </w:style>
  <w:style w:type="paragraph" w:styleId="FootnoteText">
    <w:name w:val="footnote text"/>
    <w:basedOn w:val="Normal"/>
    <w:link w:val="FootnoteTextChar"/>
    <w:rPr>
      <w:sz w:val="20"/>
      <w:szCs w:val="20"/>
    </w:rPr>
  </w:style>
  <w:style w:type="character" w:customStyle="1" w:styleId="FootnoteTextChar">
    <w:name w:val="Footnote Text Char"/>
    <w:link w:val="FootnoteText"/>
    <w:rPr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4"/>
      <w:szCs w:val="24"/>
      <w:lang w:val="en-GB"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val="en-GB"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5"/>
      </w:numPr>
      <w:contextualSpacing/>
    </w:pPr>
  </w:style>
  <w:style w:type="paragraph" w:styleId="ListBullet2">
    <w:name w:val="List Bullet 2"/>
    <w:basedOn w:val="Normal"/>
    <w:pPr>
      <w:numPr>
        <w:numId w:val="6"/>
      </w:numPr>
      <w:contextualSpacing/>
    </w:pPr>
  </w:style>
  <w:style w:type="paragraph" w:styleId="ListBullet3">
    <w:name w:val="List Bullet 3"/>
    <w:basedOn w:val="Normal"/>
    <w:pPr>
      <w:numPr>
        <w:numId w:val="7"/>
      </w:numPr>
      <w:contextualSpacing/>
    </w:pPr>
  </w:style>
  <w:style w:type="paragraph" w:styleId="ListBullet4">
    <w:name w:val="List Bullet 4"/>
    <w:basedOn w:val="Normal"/>
    <w:pPr>
      <w:numPr>
        <w:numId w:val="8"/>
      </w:numPr>
      <w:contextualSpacing/>
    </w:pPr>
  </w:style>
  <w:style w:type="paragraph" w:styleId="ListBullet5">
    <w:name w:val="List Bullet 5"/>
    <w:basedOn w:val="Normal"/>
    <w:pPr>
      <w:numPr>
        <w:numId w:val="9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0"/>
      </w:numPr>
      <w:contextualSpacing/>
    </w:pPr>
  </w:style>
  <w:style w:type="paragraph" w:styleId="ListNumber2">
    <w:name w:val="List Number 2"/>
    <w:basedOn w:val="Normal"/>
    <w:pPr>
      <w:numPr>
        <w:numId w:val="11"/>
      </w:numPr>
      <w:contextualSpacing/>
    </w:pPr>
  </w:style>
  <w:style w:type="paragraph" w:styleId="ListNumber3">
    <w:name w:val="List Number 3"/>
    <w:basedOn w:val="Normal"/>
    <w:pPr>
      <w:numPr>
        <w:numId w:val="12"/>
      </w:numPr>
      <w:contextualSpacing/>
    </w:pPr>
  </w:style>
  <w:style w:type="paragraph" w:styleId="ListNumber4">
    <w:name w:val="List Number 4"/>
    <w:basedOn w:val="Normal"/>
    <w:pPr>
      <w:numPr>
        <w:numId w:val="13"/>
      </w:numPr>
      <w:contextualSpacing/>
    </w:pPr>
  </w:style>
  <w:style w:type="paragraph" w:styleId="ListNumber5">
    <w:name w:val="List Number 5"/>
    <w:basedOn w:val="Normal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4"/>
      <w:szCs w:val="24"/>
      <w:lang w:val="en-GB"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4"/>
      <w:szCs w:val="24"/>
      <w:lang w:val="en-GB"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spacing w:before="240" w:after="60"/>
      <w:jc w:val="left"/>
      <w:outlineLvl w:val="9"/>
    </w:pPr>
    <w:rPr>
      <w:rFonts w:ascii="Cambria" w:hAnsi="Cambria"/>
      <w:kern w:val="32"/>
      <w:sz w:val="32"/>
      <w:szCs w:val="3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HIGH COURT</vt:lpstr>
    </vt:vector>
  </TitlesOfParts>
  <Company/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HIGH COURT</dc:title>
  <dc:subject/>
  <dc:creator>Burke &amp; Company Burke &amp; Compa</dc:creator>
  <cp:keywords/>
  <cp:lastModifiedBy>Art Kavanagh</cp:lastModifiedBy>
  <cp:revision>5</cp:revision>
  <cp:lastPrinted>2013-08-13T11:12:00Z</cp:lastPrinted>
  <dcterms:created xsi:type="dcterms:W3CDTF">2019-05-13T15:43:00Z</dcterms:created>
  <dcterms:modified xsi:type="dcterms:W3CDTF">2020-07-02T10:35:00Z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MatterReference">
    <vt:lpwstr>0000</vt:lpwstr>
  </property>
</Properties>
</file>